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93A08" w14:textId="33014E20" w:rsidR="00A6331A" w:rsidRPr="00A6331A" w:rsidRDefault="00A6331A" w:rsidP="00A6331A">
      <w:pPr>
        <w:pStyle w:val="Header"/>
        <w:tabs>
          <w:tab w:val="right" w:pos="9639"/>
        </w:tabs>
        <w:rPr>
          <w:noProof w:val="0"/>
          <w:sz w:val="24"/>
          <w:szCs w:val="24"/>
        </w:rPr>
      </w:pPr>
      <w:r w:rsidRPr="00A6331A">
        <w:rPr>
          <w:noProof w:val="0"/>
          <w:sz w:val="24"/>
          <w:szCs w:val="24"/>
        </w:rPr>
        <w:t>3GPP TSG-RAN WG2 Meeting #129</w:t>
      </w:r>
      <w:r w:rsidRPr="00A6331A">
        <w:rPr>
          <w:noProof w:val="0"/>
          <w:sz w:val="24"/>
          <w:szCs w:val="24"/>
        </w:rPr>
        <w:tab/>
      </w:r>
      <w:r w:rsidR="00BB7423" w:rsidRPr="00BB7423">
        <w:rPr>
          <w:noProof w:val="0"/>
          <w:sz w:val="24"/>
          <w:szCs w:val="24"/>
        </w:rPr>
        <w:t>R2-2500995</w:t>
      </w:r>
    </w:p>
    <w:p w14:paraId="3723E1D3" w14:textId="215437D9" w:rsidR="005432D9" w:rsidRPr="00465587" w:rsidRDefault="00A6331A" w:rsidP="00A6331A">
      <w:pPr>
        <w:pStyle w:val="Header"/>
        <w:tabs>
          <w:tab w:val="right" w:pos="9639"/>
        </w:tabs>
        <w:rPr>
          <w:rFonts w:eastAsia="SimSun"/>
          <w:bCs/>
          <w:sz w:val="24"/>
          <w:szCs w:val="24"/>
          <w:lang w:eastAsia="zh-CN"/>
        </w:rPr>
      </w:pPr>
      <w:r w:rsidRPr="00A6331A">
        <w:rPr>
          <w:noProof w:val="0"/>
          <w:sz w:val="24"/>
          <w:szCs w:val="24"/>
        </w:rPr>
        <w:t>Athens, Greece, Feb. 17th – 21st, 2025</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0BDC2D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2172">
        <w:rPr>
          <w:rFonts w:cs="Arial"/>
          <w:b/>
          <w:bCs/>
          <w:sz w:val="24"/>
        </w:rPr>
        <w:t>8.</w:t>
      </w:r>
      <w:r w:rsidR="006F2F20">
        <w:rPr>
          <w:rFonts w:cs="Arial"/>
          <w:b/>
          <w:bCs/>
          <w:sz w:val="24"/>
        </w:rPr>
        <w:t>18</w:t>
      </w:r>
    </w:p>
    <w:p w14:paraId="73188B46" w14:textId="062B3ECE"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AE78E3">
        <w:rPr>
          <w:rFonts w:ascii="Arial" w:hAnsi="Arial" w:cs="Arial"/>
          <w:b/>
          <w:bCs/>
          <w:sz w:val="24"/>
        </w:rPr>
        <w:t xml:space="preserve">, </w:t>
      </w:r>
      <w:r w:rsidR="00776158" w:rsidRPr="00776158">
        <w:rPr>
          <w:rFonts w:ascii="Arial" w:hAnsi="Arial" w:cs="Arial"/>
          <w:b/>
          <w:bCs/>
          <w:sz w:val="24"/>
        </w:rPr>
        <w:t>InterDigital</w:t>
      </w:r>
    </w:p>
    <w:p w14:paraId="553D264F" w14:textId="35EEEA2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41292" w:rsidRPr="00341292">
        <w:rPr>
          <w:rFonts w:ascii="Arial" w:hAnsi="Arial" w:cs="Arial"/>
          <w:b/>
          <w:bCs/>
          <w:sz w:val="24"/>
        </w:rPr>
        <w:t>CORESET 0 restriction for DL BWP for SDT</w:t>
      </w:r>
    </w:p>
    <w:p w14:paraId="25F387E8" w14:textId="7D122B5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91807" w:rsidRPr="00A91807">
        <w:rPr>
          <w:rFonts w:ascii="Arial" w:hAnsi="Arial" w:cs="Arial"/>
          <w:b/>
          <w:bCs/>
          <w:sz w:val="24"/>
        </w:rPr>
        <w:t>TEI19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25B1D282" w14:textId="77777777" w:rsidR="00A91807" w:rsidRDefault="00A91807" w:rsidP="00A91807">
      <w:r>
        <w:t>The following discussion took place in RAN2#128 meeting:</w:t>
      </w:r>
    </w:p>
    <w:p w14:paraId="742AA8E4" w14:textId="599896C4" w:rsidR="00A91807" w:rsidRPr="00A91807" w:rsidRDefault="002B5C11" w:rsidP="00A91807">
      <w:pPr>
        <w:pStyle w:val="Doc-title"/>
      </w:pPr>
      <w:r w:rsidRPr="002B5C11">
        <w:t xml:space="preserve"> </w:t>
      </w:r>
      <w:hyperlink r:id="rId12" w:history="1">
        <w:r w:rsidR="00661D4D">
          <w:rPr>
            <w:rStyle w:val="Hyperlink"/>
          </w:rPr>
          <w:t>R2-2410542</w:t>
        </w:r>
      </w:hyperlink>
      <w:r w:rsidR="00A91807" w:rsidRPr="00A91807">
        <w:tab/>
        <w:t>Quality Indication in Msg3 for SDT</w:t>
      </w:r>
      <w:r w:rsidR="00A91807" w:rsidRPr="00A91807">
        <w:tab/>
        <w:t>Ericsson</w:t>
      </w:r>
      <w:r w:rsidR="00A91807" w:rsidRPr="00A91807">
        <w:tab/>
        <w:t>discussion</w:t>
      </w:r>
      <w:r w:rsidR="00A91807" w:rsidRPr="00A91807">
        <w:tab/>
        <w:t>Rel-19</w:t>
      </w:r>
      <w:r w:rsidR="00A91807" w:rsidRPr="00A91807">
        <w:tab/>
        <w:t>TEI19</w:t>
      </w:r>
    </w:p>
    <w:p w14:paraId="239E2E3D" w14:textId="77777777" w:rsidR="00A91807" w:rsidRPr="00A91807" w:rsidRDefault="00A91807" w:rsidP="00A91807">
      <w:pPr>
        <w:tabs>
          <w:tab w:val="left" w:pos="1622"/>
        </w:tabs>
        <w:overflowPunct w:val="0"/>
        <w:autoSpaceDE w:val="0"/>
        <w:autoSpaceDN w:val="0"/>
        <w:adjustRightInd w:val="0"/>
        <w:spacing w:after="0"/>
        <w:ind w:left="1622" w:hanging="363"/>
        <w:rPr>
          <w:rFonts w:ascii="Arial" w:hAnsi="Arial"/>
          <w:i/>
          <w:iCs/>
          <w:lang w:eastAsia="ja-JP"/>
        </w:rPr>
      </w:pPr>
      <w:r w:rsidRPr="00A91807">
        <w:rPr>
          <w:rFonts w:ascii="Arial" w:hAnsi="Arial"/>
          <w:i/>
          <w:iCs/>
          <w:lang w:eastAsia="ja-JP"/>
        </w:rPr>
        <w:t>Observation 1</w:t>
      </w:r>
      <w:r w:rsidRPr="00A91807">
        <w:rPr>
          <w:rFonts w:ascii="Arial" w:hAnsi="Arial"/>
          <w:i/>
          <w:iCs/>
          <w:lang w:eastAsia="ja-JP"/>
        </w:rPr>
        <w:tab/>
        <w:t>MT-SDT operation over initial BWP restricts DL MT-SDT transmissions to the bandwidth of CORESET 0 in RRC_INACTIVE state.</w:t>
      </w:r>
    </w:p>
    <w:p w14:paraId="066093EF" w14:textId="77777777" w:rsidR="00A91807" w:rsidRPr="00A91807" w:rsidRDefault="00A91807" w:rsidP="00A91807">
      <w:pPr>
        <w:tabs>
          <w:tab w:val="left" w:pos="1622"/>
        </w:tabs>
        <w:overflowPunct w:val="0"/>
        <w:autoSpaceDE w:val="0"/>
        <w:autoSpaceDN w:val="0"/>
        <w:adjustRightInd w:val="0"/>
        <w:spacing w:after="0"/>
        <w:ind w:left="1622" w:hanging="363"/>
        <w:rPr>
          <w:rFonts w:ascii="Arial" w:hAnsi="Arial"/>
          <w:i/>
          <w:iCs/>
          <w:lang w:eastAsia="ja-JP"/>
        </w:rPr>
      </w:pPr>
      <w:r w:rsidRPr="00A91807">
        <w:rPr>
          <w:rFonts w:ascii="Arial" w:hAnsi="Arial"/>
          <w:i/>
          <w:iCs/>
          <w:lang w:eastAsia="ja-JP"/>
        </w:rPr>
        <w:t>Observation 2</w:t>
      </w:r>
      <w:r w:rsidRPr="00A91807">
        <w:rPr>
          <w:rFonts w:ascii="Arial" w:hAnsi="Arial"/>
          <w:i/>
          <w:iCs/>
          <w:lang w:eastAsia="ja-JP"/>
        </w:rPr>
        <w:tab/>
        <w:t>MT-SDT BWP restriction with no DL quality feedback results in smaller, more conservative TB allocations in the downlink at low MCS values. For larger data volumes, smaller TBS translate to a higher number of subsequent transmissions.</w:t>
      </w:r>
    </w:p>
    <w:p w14:paraId="4217ED06" w14:textId="77777777" w:rsidR="00A91807" w:rsidRPr="00A91807" w:rsidRDefault="00A91807" w:rsidP="00A91807">
      <w:pPr>
        <w:tabs>
          <w:tab w:val="left" w:pos="1622"/>
        </w:tabs>
        <w:overflowPunct w:val="0"/>
        <w:autoSpaceDE w:val="0"/>
        <w:autoSpaceDN w:val="0"/>
        <w:adjustRightInd w:val="0"/>
        <w:spacing w:after="0"/>
        <w:ind w:left="1622" w:hanging="363"/>
        <w:rPr>
          <w:rFonts w:ascii="Arial" w:hAnsi="Arial"/>
          <w:i/>
          <w:iCs/>
          <w:lang w:eastAsia="ja-JP"/>
        </w:rPr>
      </w:pPr>
    </w:p>
    <w:p w14:paraId="2AECD7AC" w14:textId="77777777" w:rsidR="00A91807" w:rsidRPr="00A91807" w:rsidRDefault="00A91807" w:rsidP="00A91807">
      <w:pPr>
        <w:tabs>
          <w:tab w:val="left" w:pos="1622"/>
        </w:tabs>
        <w:overflowPunct w:val="0"/>
        <w:autoSpaceDE w:val="0"/>
        <w:autoSpaceDN w:val="0"/>
        <w:adjustRightInd w:val="0"/>
        <w:spacing w:after="0"/>
        <w:ind w:left="1622" w:hanging="363"/>
        <w:rPr>
          <w:rFonts w:ascii="Arial" w:hAnsi="Arial"/>
          <w:i/>
          <w:iCs/>
          <w:lang w:eastAsia="ja-JP"/>
        </w:rPr>
      </w:pPr>
      <w:r w:rsidRPr="00A91807">
        <w:rPr>
          <w:rFonts w:ascii="Arial" w:hAnsi="Arial"/>
          <w:i/>
          <w:iCs/>
          <w:lang w:eastAsia="ja-JP"/>
        </w:rPr>
        <w:t>Proposal 1</w:t>
      </w:r>
      <w:r w:rsidRPr="00A91807">
        <w:rPr>
          <w:rFonts w:ascii="Arial" w:hAnsi="Arial"/>
          <w:i/>
          <w:iCs/>
          <w:lang w:eastAsia="ja-JP"/>
        </w:rPr>
        <w:tab/>
        <w:t>RAN2 addresses the BWP restriction in MT-SDT by introducing a Channel Quality Indication (CQI) in Msg3 or MsgA.</w:t>
      </w:r>
    </w:p>
    <w:p w14:paraId="5B1AA8D1" w14:textId="77777777" w:rsidR="00A91807" w:rsidRPr="00A91807" w:rsidRDefault="00A91807" w:rsidP="00A91807">
      <w:pPr>
        <w:tabs>
          <w:tab w:val="left" w:pos="1622"/>
        </w:tabs>
        <w:overflowPunct w:val="0"/>
        <w:autoSpaceDE w:val="0"/>
        <w:autoSpaceDN w:val="0"/>
        <w:adjustRightInd w:val="0"/>
        <w:spacing w:after="0"/>
        <w:ind w:left="1622" w:hanging="363"/>
        <w:rPr>
          <w:rFonts w:ascii="Arial" w:hAnsi="Arial"/>
          <w:i/>
          <w:iCs/>
          <w:lang w:eastAsia="ja-JP"/>
        </w:rPr>
      </w:pPr>
      <w:r w:rsidRPr="00A91807">
        <w:rPr>
          <w:rFonts w:ascii="Arial" w:hAnsi="Arial"/>
          <w:i/>
          <w:iCs/>
          <w:lang w:eastAsia="ja-JP"/>
        </w:rPr>
        <w:t>Option 1: Remove the CORESET 0 restriction for DL BWP for SDT from/after first DL MT-SDT data</w:t>
      </w:r>
    </w:p>
    <w:p w14:paraId="28CB30C5" w14:textId="77777777" w:rsidR="00A91807" w:rsidRPr="00A91807" w:rsidRDefault="00A91807" w:rsidP="00A91807">
      <w:pPr>
        <w:tabs>
          <w:tab w:val="left" w:pos="1622"/>
        </w:tabs>
        <w:overflowPunct w:val="0"/>
        <w:autoSpaceDE w:val="0"/>
        <w:autoSpaceDN w:val="0"/>
        <w:adjustRightInd w:val="0"/>
        <w:spacing w:after="0"/>
        <w:ind w:left="1622" w:hanging="363"/>
        <w:rPr>
          <w:rFonts w:ascii="Arial" w:hAnsi="Arial"/>
          <w:i/>
          <w:iCs/>
          <w:lang w:eastAsia="ja-JP"/>
        </w:rPr>
      </w:pPr>
      <w:r w:rsidRPr="00A91807">
        <w:rPr>
          <w:rFonts w:ascii="Arial" w:hAnsi="Arial"/>
          <w:i/>
          <w:iCs/>
          <w:lang w:eastAsia="ja-JP"/>
        </w:rPr>
        <w:t>Option 2: Introduce Channel Quality Indication (CQI) in Message 3 or MsgA</w:t>
      </w:r>
    </w:p>
    <w:p w14:paraId="161ABD0D" w14:textId="77777777" w:rsidR="00A91807" w:rsidRPr="00A91807" w:rsidRDefault="00A91807" w:rsidP="00A91807">
      <w:pPr>
        <w:tabs>
          <w:tab w:val="left" w:pos="1622"/>
        </w:tabs>
        <w:overflowPunct w:val="0"/>
        <w:autoSpaceDE w:val="0"/>
        <w:autoSpaceDN w:val="0"/>
        <w:adjustRightInd w:val="0"/>
        <w:spacing w:after="0"/>
        <w:ind w:left="1622" w:hanging="363"/>
        <w:rPr>
          <w:rFonts w:ascii="Arial" w:hAnsi="Arial"/>
          <w:lang w:eastAsia="ja-JP"/>
        </w:rPr>
      </w:pPr>
      <w:r w:rsidRPr="00A91807">
        <w:rPr>
          <w:rFonts w:ascii="Arial" w:hAnsi="Arial"/>
          <w:lang w:eastAsia="ja-JP"/>
        </w:rPr>
        <w:t>-</w:t>
      </w:r>
      <w:r w:rsidRPr="00A91807">
        <w:rPr>
          <w:rFonts w:ascii="Arial" w:hAnsi="Arial"/>
          <w:lang w:eastAsia="ja-JP"/>
        </w:rPr>
        <w:tab/>
        <w:t xml:space="preserve">ZTE has sympathy on the problem statement but not sure about the solution, we should just remove the restriction.   The CQI solution is not addressing the problem identified. </w:t>
      </w:r>
    </w:p>
    <w:p w14:paraId="1AD35A24" w14:textId="77777777" w:rsidR="00A91807" w:rsidRPr="00A91807" w:rsidRDefault="00A91807" w:rsidP="00A91807">
      <w:pPr>
        <w:tabs>
          <w:tab w:val="left" w:pos="1622"/>
        </w:tabs>
        <w:overflowPunct w:val="0"/>
        <w:autoSpaceDE w:val="0"/>
        <w:autoSpaceDN w:val="0"/>
        <w:adjustRightInd w:val="0"/>
        <w:spacing w:after="0"/>
        <w:ind w:left="1622" w:hanging="363"/>
        <w:rPr>
          <w:rFonts w:ascii="Arial" w:hAnsi="Arial"/>
          <w:lang w:eastAsia="ja-JP"/>
        </w:rPr>
      </w:pPr>
      <w:r w:rsidRPr="00A91807">
        <w:rPr>
          <w:rFonts w:ascii="Arial" w:hAnsi="Arial"/>
          <w:lang w:eastAsia="ja-JP"/>
        </w:rPr>
        <w:t>-</w:t>
      </w:r>
      <w:r w:rsidRPr="00A91807">
        <w:rPr>
          <w:rFonts w:ascii="Arial" w:hAnsi="Arial"/>
          <w:lang w:eastAsia="ja-JP"/>
        </w:rPr>
        <w:tab/>
        <w:t xml:space="preserve">Qualcomm thinks that removing the BWP restriction is not a good choice.   If we don’t </w:t>
      </w:r>
      <w:proofErr w:type="gramStart"/>
      <w:r w:rsidRPr="00A91807">
        <w:rPr>
          <w:rFonts w:ascii="Arial" w:hAnsi="Arial"/>
          <w:lang w:eastAsia="ja-JP"/>
        </w:rPr>
        <w:t>reports</w:t>
      </w:r>
      <w:proofErr w:type="gramEnd"/>
      <w:r w:rsidRPr="00A91807">
        <w:rPr>
          <w:rFonts w:ascii="Arial" w:hAnsi="Arial"/>
          <w:lang w:eastAsia="ja-JP"/>
        </w:rPr>
        <w:t xml:space="preserve"> CQI in msg3 it will impact RAN4 as well.  </w:t>
      </w:r>
    </w:p>
    <w:p w14:paraId="3935D651" w14:textId="77777777" w:rsidR="00A91807" w:rsidRPr="00A91807" w:rsidRDefault="00A91807" w:rsidP="00A91807">
      <w:pPr>
        <w:tabs>
          <w:tab w:val="left" w:pos="1622"/>
        </w:tabs>
        <w:overflowPunct w:val="0"/>
        <w:autoSpaceDE w:val="0"/>
        <w:autoSpaceDN w:val="0"/>
        <w:adjustRightInd w:val="0"/>
        <w:spacing w:after="0"/>
        <w:ind w:left="1622" w:hanging="363"/>
        <w:rPr>
          <w:rFonts w:ascii="Arial" w:hAnsi="Arial"/>
          <w:lang w:eastAsia="ja-JP"/>
        </w:rPr>
      </w:pPr>
      <w:r w:rsidRPr="00A91807">
        <w:rPr>
          <w:rFonts w:ascii="Arial" w:hAnsi="Arial"/>
          <w:lang w:eastAsia="ja-JP"/>
        </w:rPr>
        <w:t>-</w:t>
      </w:r>
      <w:r w:rsidRPr="00A91807">
        <w:rPr>
          <w:rFonts w:ascii="Arial" w:hAnsi="Arial"/>
          <w:lang w:eastAsia="ja-JP"/>
        </w:rPr>
        <w:tab/>
        <w:t xml:space="preserve">LG thinks that the BWP restriction is the root </w:t>
      </w:r>
      <w:proofErr w:type="gramStart"/>
      <w:r w:rsidRPr="00A91807">
        <w:rPr>
          <w:rFonts w:ascii="Arial" w:hAnsi="Arial"/>
          <w:lang w:eastAsia="ja-JP"/>
        </w:rPr>
        <w:t>cause</w:t>
      </w:r>
      <w:proofErr w:type="gramEnd"/>
      <w:r w:rsidRPr="00A91807">
        <w:rPr>
          <w:rFonts w:ascii="Arial" w:hAnsi="Arial"/>
          <w:lang w:eastAsia="ja-JP"/>
        </w:rPr>
        <w:t xml:space="preserve"> and we should remove it. Nokia agrees. </w:t>
      </w:r>
    </w:p>
    <w:p w14:paraId="616BC6F4" w14:textId="77777777" w:rsidR="00A91807" w:rsidRPr="00A91807" w:rsidRDefault="00A91807" w:rsidP="00A91807">
      <w:pPr>
        <w:tabs>
          <w:tab w:val="left" w:pos="1622"/>
        </w:tabs>
        <w:overflowPunct w:val="0"/>
        <w:autoSpaceDE w:val="0"/>
        <w:autoSpaceDN w:val="0"/>
        <w:adjustRightInd w:val="0"/>
        <w:spacing w:after="0"/>
        <w:ind w:left="1622" w:hanging="363"/>
        <w:rPr>
          <w:rFonts w:ascii="Arial" w:hAnsi="Arial"/>
          <w:lang w:eastAsia="ja-JP"/>
        </w:rPr>
      </w:pPr>
      <w:r w:rsidRPr="00A91807">
        <w:rPr>
          <w:rFonts w:ascii="Arial" w:hAnsi="Arial"/>
          <w:lang w:eastAsia="ja-JP"/>
        </w:rPr>
        <w:t>-</w:t>
      </w:r>
      <w:r w:rsidRPr="00A91807">
        <w:rPr>
          <w:rFonts w:ascii="Arial" w:hAnsi="Arial"/>
          <w:lang w:eastAsia="ja-JP"/>
        </w:rPr>
        <w:tab/>
        <w:t xml:space="preserve">Sony explains that a </w:t>
      </w:r>
      <w:proofErr w:type="gramStart"/>
      <w:r w:rsidRPr="00A91807">
        <w:rPr>
          <w:rFonts w:ascii="Arial" w:hAnsi="Arial"/>
          <w:lang w:eastAsia="ja-JP"/>
        </w:rPr>
        <w:t>similar issues</w:t>
      </w:r>
      <w:proofErr w:type="gramEnd"/>
      <w:r w:rsidRPr="00A91807">
        <w:rPr>
          <w:rFonts w:ascii="Arial" w:hAnsi="Arial"/>
          <w:lang w:eastAsia="ja-JP"/>
        </w:rPr>
        <w:t xml:space="preserve"> was identified in MBS and we agreed to expand coreset 0, introduce CFR.  We can reuse that solution.</w:t>
      </w:r>
    </w:p>
    <w:p w14:paraId="54CFED1F" w14:textId="77777777" w:rsidR="00A91807" w:rsidRDefault="00A91807" w:rsidP="00A91807">
      <w:pPr>
        <w:pStyle w:val="Agreement"/>
        <w:numPr>
          <w:ilvl w:val="0"/>
          <w:numId w:val="28"/>
        </w:numPr>
        <w:tabs>
          <w:tab w:val="clear" w:pos="1619"/>
          <w:tab w:val="num" w:pos="1710"/>
          <w:tab w:val="num" w:pos="9990"/>
        </w:tabs>
        <w:autoSpaceDN w:val="0"/>
        <w:ind w:left="1710"/>
        <w:rPr>
          <w:lang w:eastAsia="ja-JP"/>
        </w:rPr>
      </w:pPr>
      <w:r>
        <w:t>RAN2 will address this issue.  FFS the exact solution</w:t>
      </w:r>
    </w:p>
    <w:p w14:paraId="47C89315" w14:textId="77777777" w:rsidR="00A91807" w:rsidRDefault="00A91807" w:rsidP="00A91807">
      <w:pPr>
        <w:pStyle w:val="Agreement"/>
        <w:numPr>
          <w:ilvl w:val="0"/>
          <w:numId w:val="28"/>
        </w:numPr>
        <w:tabs>
          <w:tab w:val="clear" w:pos="1619"/>
          <w:tab w:val="num" w:pos="1710"/>
          <w:tab w:val="num" w:pos="9990"/>
        </w:tabs>
        <w:autoSpaceDN w:val="0"/>
        <w:ind w:left="1710"/>
      </w:pPr>
      <w:r>
        <w:t>Noted</w:t>
      </w:r>
    </w:p>
    <w:p w14:paraId="4AFE40AD" w14:textId="7321E3A2" w:rsidR="005644D7" w:rsidRDefault="005644D7" w:rsidP="00A91807">
      <w:pPr>
        <w:rPr>
          <w:bCs/>
          <w:lang w:val="en-US" w:eastAsia="zh-CN" w:bidi="ar"/>
        </w:rPr>
      </w:pPr>
    </w:p>
    <w:p w14:paraId="409A5A48" w14:textId="205FB99C" w:rsidR="002B5C11" w:rsidRPr="005644D7" w:rsidRDefault="00BB5A6B" w:rsidP="009339CB">
      <w:pPr>
        <w:rPr>
          <w:lang w:val="en-US"/>
        </w:rPr>
      </w:pPr>
      <w:r>
        <w:t xml:space="preserve">In this contribution we propose way forward for </w:t>
      </w:r>
      <w:r w:rsidR="004C76DF">
        <w:t xml:space="preserve">addressing </w:t>
      </w:r>
      <w:r>
        <w:t xml:space="preserve">the issue. </w:t>
      </w:r>
    </w:p>
    <w:p w14:paraId="7D484B6E" w14:textId="0155E0D4" w:rsidR="009339CB" w:rsidRPr="006E13D1" w:rsidRDefault="009339CB" w:rsidP="009339CB">
      <w:pPr>
        <w:pStyle w:val="Heading1"/>
      </w:pPr>
      <w:r w:rsidRPr="006E13D1">
        <w:t>2</w:t>
      </w:r>
      <w:r w:rsidRPr="006E13D1">
        <w:tab/>
      </w:r>
      <w:r w:rsidR="00DE7A34">
        <w:t>Discussion</w:t>
      </w:r>
    </w:p>
    <w:p w14:paraId="7FCB34D7" w14:textId="77777777" w:rsidR="0094322D" w:rsidRDefault="0094322D" w:rsidP="00261C84"/>
    <w:p w14:paraId="1CB991EB" w14:textId="77777777" w:rsidR="0094322D" w:rsidRPr="0094322D" w:rsidRDefault="0094322D" w:rsidP="0094322D">
      <w:r w:rsidRPr="0094322D">
        <w:t>For first DL MT-SDT data, the frequency domain resource assignment is provided in TS 38.212 [3] as follows.</w:t>
      </w:r>
    </w:p>
    <w:tbl>
      <w:tblPr>
        <w:tblStyle w:val="TableGrid"/>
        <w:tblW w:w="0" w:type="auto"/>
        <w:tblLook w:val="04A0" w:firstRow="1" w:lastRow="0" w:firstColumn="1" w:lastColumn="0" w:noHBand="0" w:noVBand="1"/>
      </w:tblPr>
      <w:tblGrid>
        <w:gridCol w:w="9629"/>
      </w:tblGrid>
      <w:tr w:rsidR="0094322D" w:rsidRPr="0094322D" w14:paraId="58C8A6B2" w14:textId="77777777" w:rsidTr="0094322D">
        <w:tc>
          <w:tcPr>
            <w:tcW w:w="96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61FB0A7" w14:textId="77777777" w:rsidR="0094322D" w:rsidRPr="0094322D" w:rsidRDefault="0094322D" w:rsidP="0094322D">
            <w:pPr>
              <w:rPr>
                <w:lang w:val="en-US"/>
              </w:rPr>
            </w:pPr>
            <w:r w:rsidRPr="0094322D">
              <w:rPr>
                <w:lang w:val="en-US"/>
              </w:rPr>
              <w:t>3GPP TS 38.212 18.4.0</w:t>
            </w:r>
          </w:p>
        </w:tc>
      </w:tr>
      <w:tr w:rsidR="0094322D" w:rsidRPr="0094322D" w14:paraId="25282EC1" w14:textId="77777777" w:rsidTr="0094322D">
        <w:tc>
          <w:tcPr>
            <w:tcW w:w="9629" w:type="dxa"/>
            <w:tcBorders>
              <w:top w:val="single" w:sz="4" w:space="0" w:color="auto"/>
              <w:left w:val="single" w:sz="4" w:space="0" w:color="auto"/>
              <w:bottom w:val="single" w:sz="4" w:space="0" w:color="auto"/>
              <w:right w:val="single" w:sz="4" w:space="0" w:color="auto"/>
            </w:tcBorders>
            <w:hideMark/>
          </w:tcPr>
          <w:p w14:paraId="24AFE510" w14:textId="77777777" w:rsidR="0094322D" w:rsidRPr="0094322D" w:rsidRDefault="0094322D" w:rsidP="0094322D">
            <w:pPr>
              <w:rPr>
                <w:lang w:val="en-US"/>
              </w:rPr>
            </w:pPr>
            <w:r w:rsidRPr="0094322D">
              <w:rPr>
                <w:lang w:val="en-US"/>
              </w:rPr>
              <w:t>The following information is transmitted by means of the DCI format 1_0 with CRC scrambled by TC-RNTI:</w:t>
            </w:r>
          </w:p>
          <w:p w14:paraId="0AF36DF5" w14:textId="77777777" w:rsidR="0094322D" w:rsidRPr="0094322D" w:rsidRDefault="0094322D" w:rsidP="0094322D">
            <w:pPr>
              <w:rPr>
                <w:lang w:val="en-US"/>
              </w:rPr>
            </w:pPr>
            <w:r w:rsidRPr="0094322D">
              <w:rPr>
                <w:lang w:val="en-US"/>
              </w:rPr>
              <w:t>-</w:t>
            </w:r>
            <w:r w:rsidRPr="0094322D">
              <w:rPr>
                <w:lang w:val="en-US"/>
              </w:rPr>
              <w:tab/>
              <w:t>Identifier for DCI formats - 1 bit</w:t>
            </w:r>
          </w:p>
          <w:p w14:paraId="37CE0CFF" w14:textId="77777777" w:rsidR="0094322D" w:rsidRPr="0094322D" w:rsidRDefault="0094322D" w:rsidP="0094322D">
            <w:pPr>
              <w:rPr>
                <w:lang w:val="en-US"/>
              </w:rPr>
            </w:pPr>
            <w:r w:rsidRPr="0094322D">
              <w:rPr>
                <w:lang w:val="en-US"/>
              </w:rPr>
              <w:t>-</w:t>
            </w:r>
            <w:r w:rsidRPr="0094322D">
              <w:rPr>
                <w:lang w:val="en-US"/>
              </w:rPr>
              <w:tab/>
              <w:t>The value of this bit field is always set to 1, indicating a DL DCI format</w:t>
            </w:r>
          </w:p>
          <w:p w14:paraId="76D566EE" w14:textId="77777777" w:rsidR="0094322D" w:rsidRPr="0094322D" w:rsidRDefault="0094322D" w:rsidP="0094322D">
            <w:pPr>
              <w:rPr>
                <w:lang w:val="en-US"/>
              </w:rPr>
            </w:pPr>
            <w:r w:rsidRPr="0094322D">
              <w:rPr>
                <w:lang w:val="en-US"/>
              </w:rPr>
              <w:lastRenderedPageBreak/>
              <w:t>-</w:t>
            </w:r>
            <w:r w:rsidRPr="0094322D">
              <w:rPr>
                <w:lang w:val="en-US"/>
              </w:rPr>
              <w:tab/>
              <w:t>Frequency domain resource assignment -</w:t>
            </w:r>
            <w:r w:rsidRPr="0094322D">
              <w:rPr>
                <w:lang w:val="en-US"/>
              </w:rPr>
              <w:object w:dxaOrig="2760" w:dyaOrig="410" w14:anchorId="7C4B4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8pt;height:20.5pt;mso-width-percent:0;mso-height-percent:0;mso-width-percent:0;mso-height-percent:0" o:ole="">
                  <v:imagedata r:id="rId13" o:title=""/>
                </v:shape>
                <o:OLEObject Type="Embed" ProgID="Equation.3" ShapeID="_x0000_i1025" DrawAspect="Content" ObjectID="_1800393000" r:id="rId14"/>
              </w:object>
            </w:r>
            <w:r w:rsidRPr="0094322D">
              <w:rPr>
                <w:lang w:val="en-US"/>
              </w:rPr>
              <w:t xml:space="preserve"> bits</w:t>
            </w:r>
          </w:p>
          <w:p w14:paraId="73DA9F8F" w14:textId="77777777" w:rsidR="0094322D" w:rsidRPr="0094322D" w:rsidRDefault="0094322D" w:rsidP="0094322D">
            <w:pPr>
              <w:rPr>
                <w:lang w:val="en-US"/>
              </w:rPr>
            </w:pPr>
            <w:r w:rsidRPr="0094322D">
              <w:rPr>
                <w:lang w:val="en-US"/>
              </w:rPr>
              <w:t>-</w:t>
            </w:r>
            <w:r w:rsidRPr="0094322D">
              <w:rPr>
                <w:lang w:val="en-US"/>
              </w:rPr>
              <w:tab/>
            </w:r>
            <w:r w:rsidRPr="0094322D">
              <w:rPr>
                <w:lang w:val="en-US"/>
              </w:rPr>
              <w:object w:dxaOrig="650" w:dyaOrig="260" w14:anchorId="6E4A69A6">
                <v:shape id="_x0000_i1026" type="#_x0000_t75" alt="" style="width:32.5pt;height:13pt;mso-width-percent:0;mso-height-percent:0;mso-width-percent:0;mso-height-percent:0" o:ole="">
                  <v:imagedata r:id="rId15" o:title=""/>
                </v:shape>
                <o:OLEObject Type="Embed" ProgID="Equation.3" ShapeID="_x0000_i1026" DrawAspect="Content" ObjectID="_1800393001" r:id="rId16"/>
              </w:object>
            </w:r>
            <w:r w:rsidRPr="0094322D">
              <w:rPr>
                <w:lang w:val="en-US"/>
              </w:rPr>
              <w:t xml:space="preserve"> is the size of CORESET 0</w:t>
            </w:r>
          </w:p>
        </w:tc>
      </w:tr>
    </w:tbl>
    <w:p w14:paraId="11967B0E" w14:textId="77777777" w:rsidR="0094322D" w:rsidRPr="0094322D" w:rsidRDefault="0094322D" w:rsidP="0094322D"/>
    <w:p w14:paraId="54FB92DD" w14:textId="77777777" w:rsidR="0094322D" w:rsidRPr="0094322D" w:rsidRDefault="0094322D" w:rsidP="0094322D">
      <w:r w:rsidRPr="0094322D">
        <w:t>The same restriction is applicable for subsequent transmissions as well. In TS 38.212, this is provided as follows.</w:t>
      </w:r>
    </w:p>
    <w:tbl>
      <w:tblPr>
        <w:tblStyle w:val="TableGrid"/>
        <w:tblW w:w="0" w:type="auto"/>
        <w:tblLook w:val="04A0" w:firstRow="1" w:lastRow="0" w:firstColumn="1" w:lastColumn="0" w:noHBand="0" w:noVBand="1"/>
      </w:tblPr>
      <w:tblGrid>
        <w:gridCol w:w="9629"/>
      </w:tblGrid>
      <w:tr w:rsidR="0094322D" w:rsidRPr="0094322D" w14:paraId="317C84EF" w14:textId="77777777" w:rsidTr="0094322D">
        <w:tc>
          <w:tcPr>
            <w:tcW w:w="96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23E0CC3" w14:textId="77777777" w:rsidR="0094322D" w:rsidRPr="0094322D" w:rsidRDefault="0094322D" w:rsidP="0094322D">
            <w:pPr>
              <w:rPr>
                <w:lang w:val="en-US"/>
              </w:rPr>
            </w:pPr>
            <w:r w:rsidRPr="0094322D">
              <w:rPr>
                <w:lang w:val="en-US"/>
              </w:rPr>
              <w:t>3GPP TS 38.212 18.4.0 – Paragraph 7.3.1.2.1</w:t>
            </w:r>
          </w:p>
        </w:tc>
      </w:tr>
      <w:tr w:rsidR="0094322D" w:rsidRPr="0094322D" w14:paraId="75C0B32C" w14:textId="77777777" w:rsidTr="0094322D">
        <w:tc>
          <w:tcPr>
            <w:tcW w:w="9629" w:type="dxa"/>
            <w:tcBorders>
              <w:top w:val="single" w:sz="4" w:space="0" w:color="auto"/>
              <w:left w:val="single" w:sz="4" w:space="0" w:color="auto"/>
              <w:bottom w:val="single" w:sz="4" w:space="0" w:color="auto"/>
              <w:right w:val="single" w:sz="4" w:space="0" w:color="auto"/>
            </w:tcBorders>
            <w:hideMark/>
          </w:tcPr>
          <w:p w14:paraId="1104947A" w14:textId="77777777" w:rsidR="0094322D" w:rsidRPr="0094322D" w:rsidRDefault="0094322D" w:rsidP="0094322D">
            <w:pPr>
              <w:rPr>
                <w:lang w:val="en-US"/>
              </w:rPr>
            </w:pPr>
            <w:r w:rsidRPr="0094322D">
              <w:rPr>
                <w:lang w:val="en-US"/>
              </w:rPr>
              <w:t>The following information is transmitted by means of the DCI format 1_0 with CRC scrambled by C-RNTI or CS-RNTI or MCS-C-RNTI:</w:t>
            </w:r>
          </w:p>
          <w:p w14:paraId="77C0C304" w14:textId="77777777" w:rsidR="0094322D" w:rsidRPr="0094322D" w:rsidRDefault="0094322D" w:rsidP="0094322D">
            <w:pPr>
              <w:rPr>
                <w:lang w:val="en-US"/>
              </w:rPr>
            </w:pPr>
            <w:r w:rsidRPr="0094322D">
              <w:rPr>
                <w:lang w:val="en-US"/>
              </w:rPr>
              <w:t>-</w:t>
            </w:r>
            <w:r w:rsidRPr="0094322D">
              <w:rPr>
                <w:lang w:val="en-US"/>
              </w:rPr>
              <w:tab/>
              <w:t>Identifier for DCI formats - 1 bits</w:t>
            </w:r>
          </w:p>
          <w:p w14:paraId="39066139" w14:textId="77777777" w:rsidR="0094322D" w:rsidRPr="0094322D" w:rsidRDefault="0094322D" w:rsidP="0094322D">
            <w:pPr>
              <w:rPr>
                <w:lang w:val="en-US"/>
              </w:rPr>
            </w:pPr>
            <w:r w:rsidRPr="0094322D">
              <w:rPr>
                <w:lang w:val="en-US"/>
              </w:rPr>
              <w:t>-</w:t>
            </w:r>
            <w:r w:rsidRPr="0094322D">
              <w:rPr>
                <w:lang w:val="en-US"/>
              </w:rPr>
              <w:tab/>
              <w:t>The value of this bit field is always set to 1, indicating a DL DCI format</w:t>
            </w:r>
          </w:p>
          <w:p w14:paraId="44CC896B" w14:textId="77777777" w:rsidR="0094322D" w:rsidRPr="0094322D" w:rsidRDefault="0094322D" w:rsidP="0094322D">
            <w:pPr>
              <w:rPr>
                <w:lang w:val="en-US"/>
              </w:rPr>
            </w:pPr>
            <w:r w:rsidRPr="0094322D">
              <w:rPr>
                <w:lang w:val="en-US"/>
              </w:rPr>
              <w:t>-</w:t>
            </w:r>
            <w:r w:rsidRPr="0094322D">
              <w:rPr>
                <w:lang w:val="en-US"/>
              </w:rPr>
              <w:tab/>
              <w:t xml:space="preserve">Frequency domain resource assignment - </w:t>
            </w:r>
            <w:r w:rsidRPr="0094322D">
              <w:rPr>
                <w:lang w:val="en-US"/>
              </w:rPr>
              <w:object w:dxaOrig="2760" w:dyaOrig="410" w14:anchorId="37C3EE21">
                <v:shape id="_x0000_i1027" type="#_x0000_t75" alt="" style="width:138pt;height:20.5pt;mso-width-percent:0;mso-height-percent:0;mso-width-percent:0;mso-height-percent:0" o:ole="">
                  <v:imagedata r:id="rId13" o:title=""/>
                </v:shape>
                <o:OLEObject Type="Embed" ProgID="Equation.3" ShapeID="_x0000_i1027" DrawAspect="Content" ObjectID="_1800393002" r:id="rId17"/>
              </w:object>
            </w:r>
            <w:r w:rsidRPr="0094322D">
              <w:rPr>
                <w:lang w:val="en-US"/>
              </w:rPr>
              <w:t xml:space="preserve"> bits where </w:t>
            </w:r>
            <w:r w:rsidRPr="0094322D">
              <w:rPr>
                <w:lang w:val="en-US"/>
              </w:rPr>
              <w:object w:dxaOrig="650" w:dyaOrig="410" w14:anchorId="72934652">
                <v:shape id="_x0000_i1028" type="#_x0000_t75" alt="" style="width:32.5pt;height:20.5pt;mso-width-percent:0;mso-height-percent:0;mso-width-percent:0;mso-height-percent:0" o:ole="">
                  <v:imagedata r:id="rId18" o:title=""/>
                </v:shape>
                <o:OLEObject Type="Embed" ProgID="Equation.3" ShapeID="_x0000_i1028" DrawAspect="Content" ObjectID="_1800393003" r:id="rId19"/>
              </w:object>
            </w:r>
            <w:r w:rsidRPr="0094322D">
              <w:rPr>
                <w:lang w:val="en-US"/>
              </w:rPr>
              <w:t xml:space="preserve"> is given by Clause 7.3.1.0</w:t>
            </w:r>
          </w:p>
        </w:tc>
      </w:tr>
      <w:tr w:rsidR="0094322D" w:rsidRPr="0094322D" w14:paraId="1CC8E21F" w14:textId="77777777" w:rsidTr="0094322D">
        <w:tc>
          <w:tcPr>
            <w:tcW w:w="96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A68F00" w14:textId="77777777" w:rsidR="0094322D" w:rsidRPr="0094322D" w:rsidRDefault="0094322D" w:rsidP="0094322D">
            <w:pPr>
              <w:rPr>
                <w:lang w:val="en-US"/>
              </w:rPr>
            </w:pPr>
            <w:r w:rsidRPr="0094322D">
              <w:rPr>
                <w:lang w:val="en-US"/>
              </w:rPr>
              <w:t>3GPP TS 38.212 18.4.0 – Paragraph 7.3.1.0</w:t>
            </w:r>
          </w:p>
        </w:tc>
      </w:tr>
      <w:tr w:rsidR="0094322D" w:rsidRPr="0094322D" w14:paraId="76C94838" w14:textId="77777777" w:rsidTr="0094322D">
        <w:tc>
          <w:tcPr>
            <w:tcW w:w="9629" w:type="dxa"/>
            <w:tcBorders>
              <w:top w:val="single" w:sz="4" w:space="0" w:color="auto"/>
              <w:left w:val="single" w:sz="4" w:space="0" w:color="auto"/>
              <w:bottom w:val="single" w:sz="4" w:space="0" w:color="auto"/>
              <w:right w:val="single" w:sz="4" w:space="0" w:color="auto"/>
            </w:tcBorders>
            <w:hideMark/>
          </w:tcPr>
          <w:p w14:paraId="6197811F" w14:textId="77777777" w:rsidR="0094322D" w:rsidRPr="0094322D" w:rsidRDefault="0094322D" w:rsidP="0094322D">
            <w:pPr>
              <w:rPr>
                <w:lang w:val="en-US"/>
              </w:rPr>
            </w:pPr>
            <w:r w:rsidRPr="0094322D">
              <w:rPr>
                <w:lang w:val="en-US"/>
              </w:rPr>
              <w:t xml:space="preserve">Determine DCI format 1_0 monitored in a common search space according to clause 7.3.1.2.1 where </w:t>
            </w:r>
            <w:r w:rsidRPr="0094322D">
              <w:rPr>
                <w:lang w:val="en-US"/>
              </w:rPr>
              <w:object w:dxaOrig="650" w:dyaOrig="410" w14:anchorId="16FDABEE">
                <v:shape id="_x0000_i1029" type="#_x0000_t75" alt="" style="width:32.5pt;height:20.5pt;mso-width-percent:0;mso-height-percent:0;mso-width-percent:0;mso-height-percent:0" o:ole="">
                  <v:imagedata r:id="rId18" o:title=""/>
                </v:shape>
                <o:OLEObject Type="Embed" ProgID="Equation.3" ShapeID="_x0000_i1029" DrawAspect="Content" ObjectID="_1800393004" r:id="rId20"/>
              </w:object>
            </w:r>
            <w:r w:rsidRPr="0094322D">
              <w:rPr>
                <w:lang w:val="en-US"/>
              </w:rPr>
              <w:t xml:space="preserve"> is given by</w:t>
            </w:r>
          </w:p>
          <w:p w14:paraId="0C417581" w14:textId="77777777" w:rsidR="0094322D" w:rsidRPr="0094322D" w:rsidRDefault="0094322D" w:rsidP="0094322D">
            <w:pPr>
              <w:rPr>
                <w:lang w:val="en-US"/>
              </w:rPr>
            </w:pPr>
            <w:r w:rsidRPr="0094322D">
              <w:rPr>
                <w:lang w:val="en-US"/>
              </w:rPr>
              <w:t>-</w:t>
            </w:r>
            <w:r w:rsidRPr="0094322D">
              <w:rPr>
                <w:lang w:val="en-US"/>
              </w:rPr>
              <w:tab/>
              <w:t>the size of CORESET 0 if CORESET 0 is configured for the cell; and</w:t>
            </w:r>
          </w:p>
          <w:p w14:paraId="46459747" w14:textId="77777777" w:rsidR="0094322D" w:rsidRPr="0094322D" w:rsidRDefault="0094322D" w:rsidP="0094322D">
            <w:pPr>
              <w:rPr>
                <w:lang w:val="en-US"/>
              </w:rPr>
            </w:pPr>
            <w:r w:rsidRPr="0094322D">
              <w:rPr>
                <w:lang w:val="en-US"/>
              </w:rPr>
              <w:t>-</w:t>
            </w:r>
            <w:r w:rsidRPr="0094322D">
              <w:rPr>
                <w:lang w:val="en-US"/>
              </w:rPr>
              <w:tab/>
              <w:t>the size of initial DL bandwidth part if CORESET 0 is not configured for the cell.</w:t>
            </w:r>
          </w:p>
        </w:tc>
      </w:tr>
    </w:tbl>
    <w:p w14:paraId="22E48CD9" w14:textId="77777777" w:rsidR="0094322D" w:rsidRPr="0094322D" w:rsidRDefault="0094322D" w:rsidP="0094322D"/>
    <w:p w14:paraId="34FC2817" w14:textId="77777777" w:rsidR="0094322D" w:rsidRDefault="0094322D" w:rsidP="0094322D">
      <w:pPr>
        <w:rPr>
          <w:bCs/>
        </w:rPr>
      </w:pPr>
      <w:r w:rsidRPr="0094322D">
        <w:rPr>
          <w:bCs/>
        </w:rPr>
        <w:t xml:space="preserve">According to TS 38.331 [2], the UE applies this restriction until after the reception of RRCSetup/RRCResume/RRCReestablishment when it switches to Connected mode. </w:t>
      </w:r>
    </w:p>
    <w:p w14:paraId="412C1FEF" w14:textId="77777777" w:rsidR="0094322D" w:rsidRDefault="0094322D" w:rsidP="0094322D">
      <w:pPr>
        <w:rPr>
          <w:bCs/>
        </w:rPr>
      </w:pPr>
    </w:p>
    <w:p w14:paraId="26E585F4" w14:textId="6BDBBF80" w:rsidR="0094322D" w:rsidRPr="0094322D" w:rsidRDefault="0094322D" w:rsidP="0094322D">
      <w:pPr>
        <w:rPr>
          <w:bCs/>
        </w:rPr>
      </w:pPr>
      <w:r>
        <w:rPr>
          <w:bCs/>
        </w:rPr>
        <w:t>The following options were discussed</w:t>
      </w:r>
      <w:r w:rsidR="0045242B">
        <w:rPr>
          <w:bCs/>
        </w:rPr>
        <w:t xml:space="preserve"> for solving the problem</w:t>
      </w:r>
      <w:r>
        <w:rPr>
          <w:bCs/>
        </w:rPr>
        <w:t>:</w:t>
      </w:r>
    </w:p>
    <w:p w14:paraId="025EEB67" w14:textId="77777777" w:rsidR="0094322D" w:rsidRPr="0094322D" w:rsidRDefault="0094322D" w:rsidP="0094322D">
      <w:pPr>
        <w:rPr>
          <w:bCs/>
          <w:i/>
          <w:iCs/>
          <w:u w:val="single"/>
        </w:rPr>
      </w:pPr>
      <w:r w:rsidRPr="0094322D">
        <w:rPr>
          <w:bCs/>
          <w:i/>
          <w:iCs/>
          <w:u w:val="single"/>
        </w:rPr>
        <w:t>Option 1: Remove the CORESET 0 restriction for DL BWP for SDT from/after first DL MT-SDT data</w:t>
      </w:r>
    </w:p>
    <w:p w14:paraId="0E797A8E" w14:textId="16495561" w:rsidR="0094322D" w:rsidRPr="0094322D" w:rsidRDefault="0094322D" w:rsidP="0094322D">
      <w:pPr>
        <w:rPr>
          <w:bCs/>
        </w:rPr>
      </w:pPr>
      <w:r w:rsidRPr="0094322D">
        <w:rPr>
          <w:bCs/>
        </w:rPr>
        <w:t>This option involve</w:t>
      </w:r>
      <w:r w:rsidR="0045242B">
        <w:rPr>
          <w:bCs/>
        </w:rPr>
        <w:t>s</w:t>
      </w:r>
      <w:r>
        <w:rPr>
          <w:bCs/>
        </w:rPr>
        <w:t xml:space="preserve"> some </w:t>
      </w:r>
      <w:r w:rsidRPr="0094322D">
        <w:rPr>
          <w:bCs/>
        </w:rPr>
        <w:t>RAN1 specification</w:t>
      </w:r>
      <w:r>
        <w:rPr>
          <w:bCs/>
        </w:rPr>
        <w:t xml:space="preserve"> changes and some RAN2 changes in 38.331.</w:t>
      </w:r>
      <w:r w:rsidRPr="0094322D">
        <w:rPr>
          <w:bCs/>
        </w:rPr>
        <w:t xml:space="preserve"> </w:t>
      </w:r>
      <w:r w:rsidR="0045242B">
        <w:rPr>
          <w:bCs/>
        </w:rPr>
        <w:t>This option solves the identified problem.</w:t>
      </w:r>
    </w:p>
    <w:p w14:paraId="655F4C8A" w14:textId="77777777" w:rsidR="0094322D" w:rsidRPr="0094322D" w:rsidRDefault="0094322D" w:rsidP="0094322D">
      <w:pPr>
        <w:rPr>
          <w:bCs/>
          <w:i/>
          <w:iCs/>
          <w:u w:val="single"/>
        </w:rPr>
      </w:pPr>
      <w:r w:rsidRPr="0094322D">
        <w:rPr>
          <w:bCs/>
          <w:i/>
          <w:iCs/>
          <w:u w:val="single"/>
        </w:rPr>
        <w:t>Option 2: Introduce Channel Quality Indication (CQI) in Message 3 or MsgA</w:t>
      </w:r>
    </w:p>
    <w:p w14:paraId="11A00023" w14:textId="66245B83" w:rsidR="0094322D" w:rsidRDefault="0094322D" w:rsidP="0094322D">
      <w:pPr>
        <w:rPr>
          <w:bCs/>
        </w:rPr>
      </w:pPr>
      <w:r>
        <w:rPr>
          <w:bCs/>
        </w:rPr>
        <w:t xml:space="preserve">This option would require new CQI measurements and reporting procedure in MSG3 and MSGA impacting RAN1 and RAN2 specifications. It can be assumed that there would be large impact in specifying new measurements and reporting procedure. In </w:t>
      </w:r>
      <w:r w:rsidR="0045242B">
        <w:rPr>
          <w:bCs/>
        </w:rPr>
        <w:t>addition,</w:t>
      </w:r>
      <w:r>
        <w:rPr>
          <w:bCs/>
        </w:rPr>
        <w:t xml:space="preserve"> it is not clear to us how this would </w:t>
      </w:r>
      <w:r w:rsidR="0045242B">
        <w:rPr>
          <w:bCs/>
        </w:rPr>
        <w:t>solve</w:t>
      </w:r>
      <w:r>
        <w:rPr>
          <w:bCs/>
        </w:rPr>
        <w:t xml:space="preserve"> the identified problem. Therefore, we propose:</w:t>
      </w:r>
    </w:p>
    <w:p w14:paraId="12CA6953" w14:textId="74CF0E28" w:rsidR="0094322D" w:rsidRDefault="0094322D" w:rsidP="0094322D">
      <w:pPr>
        <w:rPr>
          <w:b/>
        </w:rPr>
      </w:pPr>
      <w:r w:rsidRPr="0094322D">
        <w:rPr>
          <w:b/>
        </w:rPr>
        <w:t>Proposal 1: Remove the CORESET 0 restriction for DL BWP for SDT</w:t>
      </w:r>
    </w:p>
    <w:p w14:paraId="3D663AEC" w14:textId="305CFBE0" w:rsidR="0094322D" w:rsidRPr="0094322D" w:rsidRDefault="0094322D" w:rsidP="0094322D">
      <w:pPr>
        <w:rPr>
          <w:b/>
        </w:rPr>
      </w:pPr>
      <w:r w:rsidRPr="0094322D">
        <w:rPr>
          <w:b/>
        </w:rPr>
        <w:t xml:space="preserve">Proposal </w:t>
      </w:r>
      <w:r>
        <w:rPr>
          <w:b/>
        </w:rPr>
        <w:t>2</w:t>
      </w:r>
      <w:r w:rsidRPr="0094322D">
        <w:rPr>
          <w:b/>
        </w:rPr>
        <w:t xml:space="preserve">: </w:t>
      </w:r>
      <w:r>
        <w:rPr>
          <w:b/>
        </w:rPr>
        <w:t xml:space="preserve">Inform RAN1 about the RAN2 agreement. </w:t>
      </w:r>
    </w:p>
    <w:p w14:paraId="79A155D1" w14:textId="77777777" w:rsidR="0094322D" w:rsidRPr="0094322D" w:rsidRDefault="0094322D" w:rsidP="0094322D">
      <w:pPr>
        <w:rPr>
          <w:b/>
        </w:rPr>
      </w:pPr>
    </w:p>
    <w:p w14:paraId="4ACBD4A6" w14:textId="17610360" w:rsidR="00261C84" w:rsidRPr="00562BBD" w:rsidRDefault="00711465" w:rsidP="00261C84">
      <w:pPr>
        <w:rPr>
          <w:b/>
          <w:bCs/>
        </w:rPr>
      </w:pPr>
      <w:r>
        <w:t xml:space="preserve"> </w:t>
      </w:r>
    </w:p>
    <w:p w14:paraId="709F825E" w14:textId="32DE54F0" w:rsidR="00362598" w:rsidRPr="00562BBD" w:rsidRDefault="00362598" w:rsidP="00362598">
      <w:pPr>
        <w:rPr>
          <w:b/>
          <w:bCs/>
        </w:rPr>
      </w:pPr>
    </w:p>
    <w:p w14:paraId="6EC2F22F" w14:textId="2F46C97E" w:rsidR="00562BBD" w:rsidRPr="00562BBD" w:rsidRDefault="00562BBD" w:rsidP="00562BBD">
      <w:pPr>
        <w:rPr>
          <w:b/>
          <w:bCs/>
        </w:rPr>
      </w:pPr>
    </w:p>
    <w:p w14:paraId="6B920D97" w14:textId="77777777" w:rsidR="00AF38D5" w:rsidRPr="00AF38D5" w:rsidRDefault="00AF38D5" w:rsidP="00AF38D5"/>
    <w:p w14:paraId="69B7B8E6" w14:textId="69E07FC9" w:rsidR="009339CB" w:rsidRPr="006E13D1" w:rsidRDefault="005A13AB" w:rsidP="009339CB">
      <w:pPr>
        <w:pStyle w:val="Heading1"/>
      </w:pPr>
      <w:r>
        <w:lastRenderedPageBreak/>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2ABA27D0" w14:textId="77777777" w:rsidR="0045242B" w:rsidRDefault="0045242B" w:rsidP="0045242B">
      <w:pPr>
        <w:rPr>
          <w:b/>
        </w:rPr>
      </w:pPr>
      <w:r w:rsidRPr="0094322D">
        <w:rPr>
          <w:b/>
        </w:rPr>
        <w:t>Proposal 1: Remove the CORESET 0 restriction for DL BWP for SDT</w:t>
      </w:r>
    </w:p>
    <w:p w14:paraId="42961B6C" w14:textId="77777777" w:rsidR="0045242B" w:rsidRPr="0094322D" w:rsidRDefault="0045242B" w:rsidP="0045242B">
      <w:pPr>
        <w:rPr>
          <w:b/>
        </w:rPr>
      </w:pPr>
      <w:r w:rsidRPr="0094322D">
        <w:rPr>
          <w:b/>
        </w:rPr>
        <w:t xml:space="preserve">Proposal </w:t>
      </w:r>
      <w:r>
        <w:rPr>
          <w:b/>
        </w:rPr>
        <w:t>2</w:t>
      </w:r>
      <w:r w:rsidRPr="0094322D">
        <w:rPr>
          <w:b/>
        </w:rPr>
        <w:t xml:space="preserve">: </w:t>
      </w:r>
      <w:r>
        <w:rPr>
          <w:b/>
        </w:rPr>
        <w:t xml:space="preserve">Inform RAN1 about the RAN2 agreement. </w:t>
      </w:r>
    </w:p>
    <w:p w14:paraId="46ADD177" w14:textId="3D26FFF8" w:rsidR="00DA52CC" w:rsidRPr="00562BBD" w:rsidRDefault="00DA52CC" w:rsidP="00DA52CC">
      <w:pPr>
        <w:rPr>
          <w:b/>
          <w:bCs/>
        </w:rPr>
      </w:pPr>
    </w:p>
    <w:p w14:paraId="2DA1051C" w14:textId="77777777" w:rsidR="00B832CC" w:rsidRPr="00562BBD" w:rsidRDefault="00B832CC" w:rsidP="00AA4A05">
      <w:pPr>
        <w:rPr>
          <w:b/>
          <w:bCs/>
        </w:rPr>
      </w:pPr>
    </w:p>
    <w:p w14:paraId="639648BD" w14:textId="2D85B9F9" w:rsidR="00B832CC" w:rsidRDefault="00B832CC" w:rsidP="00B832CC">
      <w:pPr>
        <w:pStyle w:val="Heading1"/>
      </w:pPr>
      <w:r>
        <w:t>4</w:t>
      </w:r>
      <w:r w:rsidRPr="006E13D1">
        <w:tab/>
      </w:r>
      <w:r>
        <w:t>References</w:t>
      </w:r>
    </w:p>
    <w:p w14:paraId="697A824F" w14:textId="77777777" w:rsidR="00B832CC" w:rsidRDefault="00B832CC" w:rsidP="00B832CC"/>
    <w:p w14:paraId="3D58CB65" w14:textId="10499158" w:rsidR="00B832CC" w:rsidRDefault="00B832CC" w:rsidP="00B832CC">
      <w:r>
        <w:t xml:space="preserve">[1] </w:t>
      </w:r>
      <w:hyperlink r:id="rId21" w:history="1">
        <w:r w:rsidR="00A91807">
          <w:rPr>
            <w:rStyle w:val="Hyperlink"/>
          </w:rPr>
          <w:t>R2-2410542</w:t>
        </w:r>
      </w:hyperlink>
      <w:r>
        <w:t xml:space="preserve"> </w:t>
      </w:r>
      <w:r w:rsidR="006F2F20" w:rsidRPr="006F2F20">
        <w:t>Quality Indication in Msg3 for SDT</w:t>
      </w:r>
      <w:r w:rsidR="009D6994">
        <w:t xml:space="preserve">, </w:t>
      </w:r>
      <w:r w:rsidR="006F2F20">
        <w:t>Ericsson</w:t>
      </w:r>
    </w:p>
    <w:p w14:paraId="2D8D2EE6" w14:textId="77777777" w:rsidR="009D6994" w:rsidRDefault="009D6994" w:rsidP="00810882"/>
    <w:p w14:paraId="03A32890" w14:textId="77777777" w:rsidR="00810882" w:rsidRPr="00B832CC" w:rsidRDefault="00810882" w:rsidP="00B832CC">
      <w:pPr>
        <w:rPr>
          <w:lang w:val="en-US"/>
        </w:rPr>
      </w:pPr>
    </w:p>
    <w:p w14:paraId="10EA7723" w14:textId="77777777" w:rsidR="003A3ED4" w:rsidRPr="004F4540" w:rsidRDefault="003A3ED4" w:rsidP="009339CB">
      <w:pPr>
        <w:rPr>
          <w:bCs/>
        </w:rPr>
      </w:pPr>
    </w:p>
    <w:sectPr w:rsidR="003A3ED4" w:rsidRPr="004F4540">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33F0E93"/>
    <w:multiLevelType w:val="hybridMultilevel"/>
    <w:tmpl w:val="D682F512"/>
    <w:lvl w:ilvl="0" w:tplc="E77C4126">
      <w:start w:val="4"/>
      <w:numFmt w:val="bullet"/>
      <w:lvlText w:val="-"/>
      <w:lvlJc w:val="left"/>
      <w:pPr>
        <w:ind w:left="360" w:hanging="360"/>
      </w:pPr>
      <w:rPr>
        <w:rFonts w:ascii="Times New Roman" w:eastAsiaTheme="minorHAnsi"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6E85902"/>
    <w:multiLevelType w:val="hybridMultilevel"/>
    <w:tmpl w:val="D430E37A"/>
    <w:lvl w:ilvl="0" w:tplc="0C4622C8">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055EC99"/>
    <w:multiLevelType w:val="singleLevel"/>
    <w:tmpl w:val="6055EC99"/>
    <w:lvl w:ilvl="0">
      <w:start w:val="1"/>
      <w:numFmt w:val="decimal"/>
      <w:lvlText w:val="[%1]"/>
      <w:lvlJc w:val="left"/>
      <w:pPr>
        <w:tabs>
          <w:tab w:val="left" w:pos="420"/>
        </w:tabs>
        <w:ind w:left="425" w:hanging="425"/>
      </w:pPr>
    </w:lvl>
  </w:abstractNum>
  <w:abstractNum w:abstractNumId="21" w15:restartNumberingAfterBreak="0">
    <w:nsid w:val="62202E86"/>
    <w:multiLevelType w:val="hybridMultilevel"/>
    <w:tmpl w:val="2F16B1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23"/>
  </w:num>
  <w:num w:numId="21" w16cid:durableId="1651474240">
    <w:abstractNumId w:val="22"/>
  </w:num>
  <w:num w:numId="22" w16cid:durableId="414790045">
    <w:abstractNumId w:val="22"/>
  </w:num>
  <w:num w:numId="23" w16cid:durableId="2036997676">
    <w:abstractNumId w:val="22"/>
  </w:num>
  <w:num w:numId="24" w16cid:durableId="295531069">
    <w:abstractNumId w:val="21"/>
  </w:num>
  <w:num w:numId="25" w16cid:durableId="283999415">
    <w:abstractNumId w:val="20"/>
    <w:lvlOverride w:ilvl="0">
      <w:startOverride w:val="1"/>
    </w:lvlOverride>
  </w:num>
  <w:num w:numId="26" w16cid:durableId="1642539050">
    <w:abstractNumId w:val="19"/>
  </w:num>
  <w:num w:numId="27" w16cid:durableId="780224682">
    <w:abstractNumId w:val="16"/>
  </w:num>
  <w:num w:numId="28" w16cid:durableId="87249561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1F63"/>
    <w:rsid w:val="00033397"/>
    <w:rsid w:val="00040095"/>
    <w:rsid w:val="0004184B"/>
    <w:rsid w:val="00045C4A"/>
    <w:rsid w:val="00065268"/>
    <w:rsid w:val="00073C9C"/>
    <w:rsid w:val="00076412"/>
    <w:rsid w:val="00080512"/>
    <w:rsid w:val="00090468"/>
    <w:rsid w:val="00094568"/>
    <w:rsid w:val="000B2C70"/>
    <w:rsid w:val="000B7BCF"/>
    <w:rsid w:val="000C522B"/>
    <w:rsid w:val="000D1D37"/>
    <w:rsid w:val="000D58AB"/>
    <w:rsid w:val="00112F1A"/>
    <w:rsid w:val="0012610D"/>
    <w:rsid w:val="00140F5C"/>
    <w:rsid w:val="00143484"/>
    <w:rsid w:val="00145075"/>
    <w:rsid w:val="0015437E"/>
    <w:rsid w:val="00162A40"/>
    <w:rsid w:val="001741A0"/>
    <w:rsid w:val="00175FA0"/>
    <w:rsid w:val="0018542A"/>
    <w:rsid w:val="0019233E"/>
    <w:rsid w:val="00194CD0"/>
    <w:rsid w:val="001A1311"/>
    <w:rsid w:val="001B2E1E"/>
    <w:rsid w:val="001B49C9"/>
    <w:rsid w:val="001C135E"/>
    <w:rsid w:val="001C23F4"/>
    <w:rsid w:val="001C4F79"/>
    <w:rsid w:val="001F168B"/>
    <w:rsid w:val="001F5F73"/>
    <w:rsid w:val="001F7831"/>
    <w:rsid w:val="00204045"/>
    <w:rsid w:val="0020712B"/>
    <w:rsid w:val="0022606D"/>
    <w:rsid w:val="00231728"/>
    <w:rsid w:val="00244A05"/>
    <w:rsid w:val="00250404"/>
    <w:rsid w:val="00256B74"/>
    <w:rsid w:val="00257050"/>
    <w:rsid w:val="002610D8"/>
    <w:rsid w:val="00261C84"/>
    <w:rsid w:val="002747EC"/>
    <w:rsid w:val="002855BF"/>
    <w:rsid w:val="00290A7C"/>
    <w:rsid w:val="002A1522"/>
    <w:rsid w:val="002B2988"/>
    <w:rsid w:val="002B5C11"/>
    <w:rsid w:val="002D05F4"/>
    <w:rsid w:val="002F0D22"/>
    <w:rsid w:val="00300E0F"/>
    <w:rsid w:val="00306819"/>
    <w:rsid w:val="00311B17"/>
    <w:rsid w:val="003172DC"/>
    <w:rsid w:val="00325AE3"/>
    <w:rsid w:val="00326069"/>
    <w:rsid w:val="003306F9"/>
    <w:rsid w:val="00331F7F"/>
    <w:rsid w:val="00341292"/>
    <w:rsid w:val="0035462D"/>
    <w:rsid w:val="00360536"/>
    <w:rsid w:val="00362598"/>
    <w:rsid w:val="0036459E"/>
    <w:rsid w:val="00364795"/>
    <w:rsid w:val="00364B41"/>
    <w:rsid w:val="00383096"/>
    <w:rsid w:val="0039346C"/>
    <w:rsid w:val="003A3ED4"/>
    <w:rsid w:val="003A41EF"/>
    <w:rsid w:val="003B0CA0"/>
    <w:rsid w:val="003B40AD"/>
    <w:rsid w:val="003C4E37"/>
    <w:rsid w:val="003D0A75"/>
    <w:rsid w:val="003D0FD0"/>
    <w:rsid w:val="003E16BE"/>
    <w:rsid w:val="003E4367"/>
    <w:rsid w:val="003E4847"/>
    <w:rsid w:val="003F4E28"/>
    <w:rsid w:val="003F76B6"/>
    <w:rsid w:val="004006E8"/>
    <w:rsid w:val="00401855"/>
    <w:rsid w:val="0044304E"/>
    <w:rsid w:val="00446C3A"/>
    <w:rsid w:val="0045242B"/>
    <w:rsid w:val="00463662"/>
    <w:rsid w:val="00465587"/>
    <w:rsid w:val="00477455"/>
    <w:rsid w:val="00484E44"/>
    <w:rsid w:val="004A1F7B"/>
    <w:rsid w:val="004B30DF"/>
    <w:rsid w:val="004C2E38"/>
    <w:rsid w:val="004C44D2"/>
    <w:rsid w:val="004C76DF"/>
    <w:rsid w:val="004D3578"/>
    <w:rsid w:val="004D380D"/>
    <w:rsid w:val="004E213A"/>
    <w:rsid w:val="004E7553"/>
    <w:rsid w:val="004F1A83"/>
    <w:rsid w:val="004F4540"/>
    <w:rsid w:val="004F73A7"/>
    <w:rsid w:val="00503171"/>
    <w:rsid w:val="00506C28"/>
    <w:rsid w:val="00534DA0"/>
    <w:rsid w:val="00537809"/>
    <w:rsid w:val="005432D9"/>
    <w:rsid w:val="00543E6C"/>
    <w:rsid w:val="00550A06"/>
    <w:rsid w:val="00562BBD"/>
    <w:rsid w:val="005644D7"/>
    <w:rsid w:val="00565087"/>
    <w:rsid w:val="0056573F"/>
    <w:rsid w:val="00571279"/>
    <w:rsid w:val="00575FC5"/>
    <w:rsid w:val="005A13AB"/>
    <w:rsid w:val="005A49C6"/>
    <w:rsid w:val="005C766E"/>
    <w:rsid w:val="005C7CD5"/>
    <w:rsid w:val="005D47EA"/>
    <w:rsid w:val="00611566"/>
    <w:rsid w:val="006257EE"/>
    <w:rsid w:val="006268AA"/>
    <w:rsid w:val="0063553E"/>
    <w:rsid w:val="006438CB"/>
    <w:rsid w:val="00644DDA"/>
    <w:rsid w:val="00646828"/>
    <w:rsid w:val="00646D99"/>
    <w:rsid w:val="006476B6"/>
    <w:rsid w:val="00654C5D"/>
    <w:rsid w:val="00656910"/>
    <w:rsid w:val="006574C0"/>
    <w:rsid w:val="00661D4D"/>
    <w:rsid w:val="00666AEF"/>
    <w:rsid w:val="00696821"/>
    <w:rsid w:val="006A12A9"/>
    <w:rsid w:val="006A290F"/>
    <w:rsid w:val="006B2172"/>
    <w:rsid w:val="006C66D8"/>
    <w:rsid w:val="006D1E24"/>
    <w:rsid w:val="006D35DE"/>
    <w:rsid w:val="006E1057"/>
    <w:rsid w:val="006E1320"/>
    <w:rsid w:val="006E1417"/>
    <w:rsid w:val="006F2F20"/>
    <w:rsid w:val="006F3C19"/>
    <w:rsid w:val="006F6A2C"/>
    <w:rsid w:val="007069DC"/>
    <w:rsid w:val="007073DF"/>
    <w:rsid w:val="00710201"/>
    <w:rsid w:val="00711465"/>
    <w:rsid w:val="0072073A"/>
    <w:rsid w:val="00723B23"/>
    <w:rsid w:val="007342B5"/>
    <w:rsid w:val="00734A5B"/>
    <w:rsid w:val="00736362"/>
    <w:rsid w:val="00744E76"/>
    <w:rsid w:val="00747754"/>
    <w:rsid w:val="00757D40"/>
    <w:rsid w:val="007649B0"/>
    <w:rsid w:val="007662B5"/>
    <w:rsid w:val="00776158"/>
    <w:rsid w:val="007800A4"/>
    <w:rsid w:val="00781F0F"/>
    <w:rsid w:val="0078727C"/>
    <w:rsid w:val="0079049D"/>
    <w:rsid w:val="00793DC5"/>
    <w:rsid w:val="00796823"/>
    <w:rsid w:val="007A2E55"/>
    <w:rsid w:val="007B18D8"/>
    <w:rsid w:val="007C095F"/>
    <w:rsid w:val="007C2DD0"/>
    <w:rsid w:val="007E1BB9"/>
    <w:rsid w:val="007F2E08"/>
    <w:rsid w:val="008024FA"/>
    <w:rsid w:val="008028A4"/>
    <w:rsid w:val="00810882"/>
    <w:rsid w:val="00810A08"/>
    <w:rsid w:val="00813245"/>
    <w:rsid w:val="008269BC"/>
    <w:rsid w:val="0082703D"/>
    <w:rsid w:val="00840DE0"/>
    <w:rsid w:val="00847CD0"/>
    <w:rsid w:val="008607A8"/>
    <w:rsid w:val="0086354A"/>
    <w:rsid w:val="00870BDD"/>
    <w:rsid w:val="008734C2"/>
    <w:rsid w:val="008768CA"/>
    <w:rsid w:val="00877EF9"/>
    <w:rsid w:val="00880559"/>
    <w:rsid w:val="0089287E"/>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4322D"/>
    <w:rsid w:val="00952060"/>
    <w:rsid w:val="00956228"/>
    <w:rsid w:val="00961B32"/>
    <w:rsid w:val="00962509"/>
    <w:rsid w:val="00966081"/>
    <w:rsid w:val="00970DB3"/>
    <w:rsid w:val="00971332"/>
    <w:rsid w:val="00974A31"/>
    <w:rsid w:val="00974BB0"/>
    <w:rsid w:val="00975BCD"/>
    <w:rsid w:val="009818A2"/>
    <w:rsid w:val="009928A9"/>
    <w:rsid w:val="009947A4"/>
    <w:rsid w:val="009A0AF3"/>
    <w:rsid w:val="009B07CD"/>
    <w:rsid w:val="009B2EAC"/>
    <w:rsid w:val="009C19E9"/>
    <w:rsid w:val="009D6994"/>
    <w:rsid w:val="009D74A6"/>
    <w:rsid w:val="009E0E87"/>
    <w:rsid w:val="00A10F02"/>
    <w:rsid w:val="00A17176"/>
    <w:rsid w:val="00A17CF5"/>
    <w:rsid w:val="00A204CA"/>
    <w:rsid w:val="00A209D6"/>
    <w:rsid w:val="00A22738"/>
    <w:rsid w:val="00A36F5F"/>
    <w:rsid w:val="00A430EC"/>
    <w:rsid w:val="00A53724"/>
    <w:rsid w:val="00A54B2B"/>
    <w:rsid w:val="00A6331A"/>
    <w:rsid w:val="00A703B6"/>
    <w:rsid w:val="00A82346"/>
    <w:rsid w:val="00A91807"/>
    <w:rsid w:val="00A9671C"/>
    <w:rsid w:val="00AA1553"/>
    <w:rsid w:val="00AA322C"/>
    <w:rsid w:val="00AA4A05"/>
    <w:rsid w:val="00AD7E7C"/>
    <w:rsid w:val="00AE30B8"/>
    <w:rsid w:val="00AE78E3"/>
    <w:rsid w:val="00AF073A"/>
    <w:rsid w:val="00AF09E1"/>
    <w:rsid w:val="00AF2492"/>
    <w:rsid w:val="00AF38D5"/>
    <w:rsid w:val="00B05380"/>
    <w:rsid w:val="00B05962"/>
    <w:rsid w:val="00B15449"/>
    <w:rsid w:val="00B16C2F"/>
    <w:rsid w:val="00B2567A"/>
    <w:rsid w:val="00B27303"/>
    <w:rsid w:val="00B47541"/>
    <w:rsid w:val="00B47FD1"/>
    <w:rsid w:val="00B516BB"/>
    <w:rsid w:val="00B543E9"/>
    <w:rsid w:val="00B54BA4"/>
    <w:rsid w:val="00B5751D"/>
    <w:rsid w:val="00B669E9"/>
    <w:rsid w:val="00B7538C"/>
    <w:rsid w:val="00B832CC"/>
    <w:rsid w:val="00B84DB2"/>
    <w:rsid w:val="00B8569E"/>
    <w:rsid w:val="00BA2578"/>
    <w:rsid w:val="00BB2C65"/>
    <w:rsid w:val="00BB5A6B"/>
    <w:rsid w:val="00BB7423"/>
    <w:rsid w:val="00BC3555"/>
    <w:rsid w:val="00BD058A"/>
    <w:rsid w:val="00BE3C5D"/>
    <w:rsid w:val="00BE6FDA"/>
    <w:rsid w:val="00BF7D4D"/>
    <w:rsid w:val="00C12B51"/>
    <w:rsid w:val="00C24650"/>
    <w:rsid w:val="00C25465"/>
    <w:rsid w:val="00C31806"/>
    <w:rsid w:val="00C33079"/>
    <w:rsid w:val="00C412AE"/>
    <w:rsid w:val="00C55A12"/>
    <w:rsid w:val="00C653C0"/>
    <w:rsid w:val="00C6553E"/>
    <w:rsid w:val="00C67B54"/>
    <w:rsid w:val="00C83A13"/>
    <w:rsid w:val="00C86F10"/>
    <w:rsid w:val="00C9068C"/>
    <w:rsid w:val="00C92967"/>
    <w:rsid w:val="00CA3D0C"/>
    <w:rsid w:val="00CA654B"/>
    <w:rsid w:val="00CB1ED0"/>
    <w:rsid w:val="00CB72B8"/>
    <w:rsid w:val="00CC6B0B"/>
    <w:rsid w:val="00CD0BA8"/>
    <w:rsid w:val="00CD4C7B"/>
    <w:rsid w:val="00CD58FE"/>
    <w:rsid w:val="00CD7F65"/>
    <w:rsid w:val="00D33BE3"/>
    <w:rsid w:val="00D3792D"/>
    <w:rsid w:val="00D54820"/>
    <w:rsid w:val="00D54C87"/>
    <w:rsid w:val="00D55E47"/>
    <w:rsid w:val="00D62E19"/>
    <w:rsid w:val="00D66891"/>
    <w:rsid w:val="00D67CD1"/>
    <w:rsid w:val="00D738D6"/>
    <w:rsid w:val="00D73979"/>
    <w:rsid w:val="00D74DD6"/>
    <w:rsid w:val="00D77A1A"/>
    <w:rsid w:val="00D80795"/>
    <w:rsid w:val="00D8377A"/>
    <w:rsid w:val="00D854BE"/>
    <w:rsid w:val="00D87E00"/>
    <w:rsid w:val="00D9134D"/>
    <w:rsid w:val="00D96D11"/>
    <w:rsid w:val="00DA52CC"/>
    <w:rsid w:val="00DA7A03"/>
    <w:rsid w:val="00DB0DB8"/>
    <w:rsid w:val="00DB1818"/>
    <w:rsid w:val="00DB4972"/>
    <w:rsid w:val="00DB703F"/>
    <w:rsid w:val="00DC309B"/>
    <w:rsid w:val="00DC4DA2"/>
    <w:rsid w:val="00DC5261"/>
    <w:rsid w:val="00DC7292"/>
    <w:rsid w:val="00DD0802"/>
    <w:rsid w:val="00DD7191"/>
    <w:rsid w:val="00DE25D2"/>
    <w:rsid w:val="00DE7A34"/>
    <w:rsid w:val="00DF7C20"/>
    <w:rsid w:val="00E038FB"/>
    <w:rsid w:val="00E06A6C"/>
    <w:rsid w:val="00E15664"/>
    <w:rsid w:val="00E1799F"/>
    <w:rsid w:val="00E21ADF"/>
    <w:rsid w:val="00E46C08"/>
    <w:rsid w:val="00E471CF"/>
    <w:rsid w:val="00E54B0D"/>
    <w:rsid w:val="00E62835"/>
    <w:rsid w:val="00E6480E"/>
    <w:rsid w:val="00E64FE6"/>
    <w:rsid w:val="00E7038C"/>
    <w:rsid w:val="00E77645"/>
    <w:rsid w:val="00E83697"/>
    <w:rsid w:val="00E859B6"/>
    <w:rsid w:val="00EA66C9"/>
    <w:rsid w:val="00EB5D32"/>
    <w:rsid w:val="00EB7BC0"/>
    <w:rsid w:val="00EC4A25"/>
    <w:rsid w:val="00ED319B"/>
    <w:rsid w:val="00EE5A84"/>
    <w:rsid w:val="00EF612C"/>
    <w:rsid w:val="00F025A2"/>
    <w:rsid w:val="00F036E9"/>
    <w:rsid w:val="00F07388"/>
    <w:rsid w:val="00F2026E"/>
    <w:rsid w:val="00F211B9"/>
    <w:rsid w:val="00F2210A"/>
    <w:rsid w:val="00F31372"/>
    <w:rsid w:val="00F37743"/>
    <w:rsid w:val="00F40C2F"/>
    <w:rsid w:val="00F41592"/>
    <w:rsid w:val="00F42493"/>
    <w:rsid w:val="00F44218"/>
    <w:rsid w:val="00F54A3D"/>
    <w:rsid w:val="00F54CB0"/>
    <w:rsid w:val="00F579CD"/>
    <w:rsid w:val="00F653B8"/>
    <w:rsid w:val="00F71B89"/>
    <w:rsid w:val="00F7353C"/>
    <w:rsid w:val="00F76F8F"/>
    <w:rsid w:val="00F87048"/>
    <w:rsid w:val="00F87257"/>
    <w:rsid w:val="00F937DD"/>
    <w:rsid w:val="00F941DF"/>
    <w:rsid w:val="00FA1266"/>
    <w:rsid w:val="00FB36FA"/>
    <w:rsid w:val="00FC1192"/>
    <w:rsid w:val="00FC3E85"/>
    <w:rsid w:val="00FC7816"/>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7649B0"/>
    <w:pPr>
      <w:numPr>
        <w:numId w:val="21"/>
      </w:numPr>
      <w:spacing w:before="60" w:after="0"/>
    </w:pPr>
    <w:rPr>
      <w:rFonts w:ascii="Arial" w:eastAsia="MS Mincho" w:hAnsi="Arial"/>
      <w:b/>
      <w:szCs w:val="24"/>
      <w:lang w:eastAsia="en-GB"/>
    </w:rPr>
  </w:style>
  <w:style w:type="character" w:customStyle="1" w:styleId="Heading3Char">
    <w:name w:val="Heading 3 Char"/>
    <w:basedOn w:val="DefaultParagraphFont"/>
    <w:link w:val="Heading3"/>
    <w:rsid w:val="00971332"/>
    <w:rPr>
      <w:rFonts w:ascii="Arial" w:hAnsi="Arial"/>
      <w:sz w:val="28"/>
      <w:lang w:eastAsia="en-US"/>
    </w:rPr>
  </w:style>
  <w:style w:type="character" w:customStyle="1" w:styleId="Doc-text2Char">
    <w:name w:val="Doc-text2 Char"/>
    <w:link w:val="Doc-text2"/>
    <w:qFormat/>
    <w:locked/>
    <w:rsid w:val="00971332"/>
    <w:rPr>
      <w:rFonts w:ascii="Arial" w:eastAsia="MS Mincho" w:hAnsi="Arial" w:cs="Arial"/>
      <w:szCs w:val="24"/>
    </w:rPr>
  </w:style>
  <w:style w:type="paragraph" w:customStyle="1" w:styleId="Doc-text2">
    <w:name w:val="Doc-text2"/>
    <w:basedOn w:val="Normal"/>
    <w:link w:val="Doc-text2Char"/>
    <w:qFormat/>
    <w:rsid w:val="00971332"/>
    <w:pPr>
      <w:tabs>
        <w:tab w:val="left" w:pos="1622"/>
      </w:tabs>
      <w:spacing w:after="0"/>
      <w:ind w:left="1622" w:hanging="363"/>
    </w:pPr>
    <w:rPr>
      <w:rFonts w:ascii="Arial" w:eastAsia="MS Mincho" w:hAnsi="Arial" w:cs="Arial"/>
      <w:szCs w:val="24"/>
      <w:lang w:eastAsia="en-GB"/>
    </w:rPr>
  </w:style>
  <w:style w:type="table" w:customStyle="1" w:styleId="TableGrid1">
    <w:name w:val="Table Grid1"/>
    <w:basedOn w:val="TableNormal"/>
    <w:next w:val="TableGrid"/>
    <w:qFormat/>
    <w:rsid w:val="002D05F4"/>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D05F4"/>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qFormat/>
    <w:locked/>
    <w:rsid w:val="00A91807"/>
    <w:rPr>
      <w:rFonts w:ascii="Arial" w:hAnsi="Arial" w:cs="Arial"/>
      <w:noProof/>
      <w:lang w:eastAsia="ja-JP"/>
    </w:rPr>
  </w:style>
  <w:style w:type="paragraph" w:customStyle="1" w:styleId="Doc-title">
    <w:name w:val="Doc-title"/>
    <w:basedOn w:val="Normal"/>
    <w:next w:val="Doc-text2"/>
    <w:link w:val="Doc-titleChar"/>
    <w:qFormat/>
    <w:rsid w:val="00A91807"/>
    <w:pPr>
      <w:overflowPunct w:val="0"/>
      <w:autoSpaceDE w:val="0"/>
      <w:autoSpaceDN w:val="0"/>
      <w:adjustRightInd w:val="0"/>
      <w:spacing w:before="60" w:after="0"/>
      <w:ind w:left="1259" w:hanging="1259"/>
    </w:pPr>
    <w:rPr>
      <w:rFonts w:ascii="Arial" w:hAnsi="Arial" w:cs="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4621">
      <w:bodyDiv w:val="1"/>
      <w:marLeft w:val="0"/>
      <w:marRight w:val="0"/>
      <w:marTop w:val="0"/>
      <w:marBottom w:val="0"/>
      <w:divBdr>
        <w:top w:val="none" w:sz="0" w:space="0" w:color="auto"/>
        <w:left w:val="none" w:sz="0" w:space="0" w:color="auto"/>
        <w:bottom w:val="none" w:sz="0" w:space="0" w:color="auto"/>
        <w:right w:val="none" w:sz="0" w:space="0" w:color="auto"/>
      </w:divBdr>
    </w:div>
    <w:div w:id="30309003">
      <w:bodyDiv w:val="1"/>
      <w:marLeft w:val="0"/>
      <w:marRight w:val="0"/>
      <w:marTop w:val="0"/>
      <w:marBottom w:val="0"/>
      <w:divBdr>
        <w:top w:val="none" w:sz="0" w:space="0" w:color="auto"/>
        <w:left w:val="none" w:sz="0" w:space="0" w:color="auto"/>
        <w:bottom w:val="none" w:sz="0" w:space="0" w:color="auto"/>
        <w:right w:val="none" w:sz="0" w:space="0" w:color="auto"/>
      </w:divBdr>
    </w:div>
    <w:div w:id="385375853">
      <w:bodyDiv w:val="1"/>
      <w:marLeft w:val="0"/>
      <w:marRight w:val="0"/>
      <w:marTop w:val="0"/>
      <w:marBottom w:val="0"/>
      <w:divBdr>
        <w:top w:val="none" w:sz="0" w:space="0" w:color="auto"/>
        <w:left w:val="none" w:sz="0" w:space="0" w:color="auto"/>
        <w:bottom w:val="none" w:sz="0" w:space="0" w:color="auto"/>
        <w:right w:val="none" w:sz="0" w:space="0" w:color="auto"/>
      </w:divBdr>
    </w:div>
    <w:div w:id="460877871">
      <w:bodyDiv w:val="1"/>
      <w:marLeft w:val="0"/>
      <w:marRight w:val="0"/>
      <w:marTop w:val="0"/>
      <w:marBottom w:val="0"/>
      <w:divBdr>
        <w:top w:val="none" w:sz="0" w:space="0" w:color="auto"/>
        <w:left w:val="none" w:sz="0" w:space="0" w:color="auto"/>
        <w:bottom w:val="none" w:sz="0" w:space="0" w:color="auto"/>
        <w:right w:val="none" w:sz="0" w:space="0" w:color="auto"/>
      </w:divBdr>
    </w:div>
    <w:div w:id="512767657">
      <w:bodyDiv w:val="1"/>
      <w:marLeft w:val="0"/>
      <w:marRight w:val="0"/>
      <w:marTop w:val="0"/>
      <w:marBottom w:val="0"/>
      <w:divBdr>
        <w:top w:val="none" w:sz="0" w:space="0" w:color="auto"/>
        <w:left w:val="none" w:sz="0" w:space="0" w:color="auto"/>
        <w:bottom w:val="none" w:sz="0" w:space="0" w:color="auto"/>
        <w:right w:val="none" w:sz="0" w:space="0" w:color="auto"/>
      </w:divBdr>
    </w:div>
    <w:div w:id="518079981">
      <w:bodyDiv w:val="1"/>
      <w:marLeft w:val="0"/>
      <w:marRight w:val="0"/>
      <w:marTop w:val="0"/>
      <w:marBottom w:val="0"/>
      <w:divBdr>
        <w:top w:val="none" w:sz="0" w:space="0" w:color="auto"/>
        <w:left w:val="none" w:sz="0" w:space="0" w:color="auto"/>
        <w:bottom w:val="none" w:sz="0" w:space="0" w:color="auto"/>
        <w:right w:val="none" w:sz="0" w:space="0" w:color="auto"/>
      </w:divBdr>
    </w:div>
    <w:div w:id="531723488">
      <w:bodyDiv w:val="1"/>
      <w:marLeft w:val="0"/>
      <w:marRight w:val="0"/>
      <w:marTop w:val="0"/>
      <w:marBottom w:val="0"/>
      <w:divBdr>
        <w:top w:val="none" w:sz="0" w:space="0" w:color="auto"/>
        <w:left w:val="none" w:sz="0" w:space="0" w:color="auto"/>
        <w:bottom w:val="none" w:sz="0" w:space="0" w:color="auto"/>
        <w:right w:val="none" w:sz="0" w:space="0" w:color="auto"/>
      </w:divBdr>
    </w:div>
    <w:div w:id="552423751">
      <w:bodyDiv w:val="1"/>
      <w:marLeft w:val="0"/>
      <w:marRight w:val="0"/>
      <w:marTop w:val="0"/>
      <w:marBottom w:val="0"/>
      <w:divBdr>
        <w:top w:val="none" w:sz="0" w:space="0" w:color="auto"/>
        <w:left w:val="none" w:sz="0" w:space="0" w:color="auto"/>
        <w:bottom w:val="none" w:sz="0" w:space="0" w:color="auto"/>
        <w:right w:val="none" w:sz="0" w:space="0" w:color="auto"/>
      </w:divBdr>
    </w:div>
    <w:div w:id="635528168">
      <w:bodyDiv w:val="1"/>
      <w:marLeft w:val="0"/>
      <w:marRight w:val="0"/>
      <w:marTop w:val="0"/>
      <w:marBottom w:val="0"/>
      <w:divBdr>
        <w:top w:val="none" w:sz="0" w:space="0" w:color="auto"/>
        <w:left w:val="none" w:sz="0" w:space="0" w:color="auto"/>
        <w:bottom w:val="none" w:sz="0" w:space="0" w:color="auto"/>
        <w:right w:val="none" w:sz="0" w:space="0" w:color="auto"/>
      </w:divBdr>
    </w:div>
    <w:div w:id="764689788">
      <w:bodyDiv w:val="1"/>
      <w:marLeft w:val="0"/>
      <w:marRight w:val="0"/>
      <w:marTop w:val="0"/>
      <w:marBottom w:val="0"/>
      <w:divBdr>
        <w:top w:val="none" w:sz="0" w:space="0" w:color="auto"/>
        <w:left w:val="none" w:sz="0" w:space="0" w:color="auto"/>
        <w:bottom w:val="none" w:sz="0" w:space="0" w:color="auto"/>
        <w:right w:val="none" w:sz="0" w:space="0" w:color="auto"/>
      </w:divBdr>
    </w:div>
    <w:div w:id="7898560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7267652">
      <w:bodyDiv w:val="1"/>
      <w:marLeft w:val="0"/>
      <w:marRight w:val="0"/>
      <w:marTop w:val="0"/>
      <w:marBottom w:val="0"/>
      <w:divBdr>
        <w:top w:val="none" w:sz="0" w:space="0" w:color="auto"/>
        <w:left w:val="none" w:sz="0" w:space="0" w:color="auto"/>
        <w:bottom w:val="none" w:sz="0" w:space="0" w:color="auto"/>
        <w:right w:val="none" w:sz="0" w:space="0" w:color="auto"/>
      </w:divBdr>
    </w:div>
    <w:div w:id="1028792634">
      <w:bodyDiv w:val="1"/>
      <w:marLeft w:val="0"/>
      <w:marRight w:val="0"/>
      <w:marTop w:val="0"/>
      <w:marBottom w:val="0"/>
      <w:divBdr>
        <w:top w:val="none" w:sz="0" w:space="0" w:color="auto"/>
        <w:left w:val="none" w:sz="0" w:space="0" w:color="auto"/>
        <w:bottom w:val="none" w:sz="0" w:space="0" w:color="auto"/>
        <w:right w:val="none" w:sz="0" w:space="0" w:color="auto"/>
      </w:divBdr>
    </w:div>
    <w:div w:id="1070006493">
      <w:bodyDiv w:val="1"/>
      <w:marLeft w:val="0"/>
      <w:marRight w:val="0"/>
      <w:marTop w:val="0"/>
      <w:marBottom w:val="0"/>
      <w:divBdr>
        <w:top w:val="none" w:sz="0" w:space="0" w:color="auto"/>
        <w:left w:val="none" w:sz="0" w:space="0" w:color="auto"/>
        <w:bottom w:val="none" w:sz="0" w:space="0" w:color="auto"/>
        <w:right w:val="none" w:sz="0" w:space="0" w:color="auto"/>
      </w:divBdr>
    </w:div>
    <w:div w:id="1080447340">
      <w:bodyDiv w:val="1"/>
      <w:marLeft w:val="0"/>
      <w:marRight w:val="0"/>
      <w:marTop w:val="0"/>
      <w:marBottom w:val="0"/>
      <w:divBdr>
        <w:top w:val="none" w:sz="0" w:space="0" w:color="auto"/>
        <w:left w:val="none" w:sz="0" w:space="0" w:color="auto"/>
        <w:bottom w:val="none" w:sz="0" w:space="0" w:color="auto"/>
        <w:right w:val="none" w:sz="0" w:space="0" w:color="auto"/>
      </w:divBdr>
    </w:div>
    <w:div w:id="1082751492">
      <w:bodyDiv w:val="1"/>
      <w:marLeft w:val="0"/>
      <w:marRight w:val="0"/>
      <w:marTop w:val="0"/>
      <w:marBottom w:val="0"/>
      <w:divBdr>
        <w:top w:val="none" w:sz="0" w:space="0" w:color="auto"/>
        <w:left w:val="none" w:sz="0" w:space="0" w:color="auto"/>
        <w:bottom w:val="none" w:sz="0" w:space="0" w:color="auto"/>
        <w:right w:val="none" w:sz="0" w:space="0" w:color="auto"/>
      </w:divBdr>
    </w:div>
    <w:div w:id="109139339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3071917">
      <w:bodyDiv w:val="1"/>
      <w:marLeft w:val="0"/>
      <w:marRight w:val="0"/>
      <w:marTop w:val="0"/>
      <w:marBottom w:val="0"/>
      <w:divBdr>
        <w:top w:val="none" w:sz="0" w:space="0" w:color="auto"/>
        <w:left w:val="none" w:sz="0" w:space="0" w:color="auto"/>
        <w:bottom w:val="none" w:sz="0" w:space="0" w:color="auto"/>
        <w:right w:val="none" w:sz="0" w:space="0" w:color="auto"/>
      </w:divBdr>
    </w:div>
    <w:div w:id="1442601480">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 w:id="1553811865">
      <w:bodyDiv w:val="1"/>
      <w:marLeft w:val="0"/>
      <w:marRight w:val="0"/>
      <w:marTop w:val="0"/>
      <w:marBottom w:val="0"/>
      <w:divBdr>
        <w:top w:val="none" w:sz="0" w:space="0" w:color="auto"/>
        <w:left w:val="none" w:sz="0" w:space="0" w:color="auto"/>
        <w:bottom w:val="none" w:sz="0" w:space="0" w:color="auto"/>
        <w:right w:val="none" w:sz="0" w:space="0" w:color="auto"/>
      </w:divBdr>
    </w:div>
    <w:div w:id="1716008551">
      <w:bodyDiv w:val="1"/>
      <w:marLeft w:val="0"/>
      <w:marRight w:val="0"/>
      <w:marTop w:val="0"/>
      <w:marBottom w:val="0"/>
      <w:divBdr>
        <w:top w:val="none" w:sz="0" w:space="0" w:color="auto"/>
        <w:left w:val="none" w:sz="0" w:space="0" w:color="auto"/>
        <w:bottom w:val="none" w:sz="0" w:space="0" w:color="auto"/>
        <w:right w:val="none" w:sz="0" w:space="0" w:color="auto"/>
      </w:divBdr>
    </w:div>
    <w:div w:id="180750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3gpp.org/ftp/Meetings_3GPP_SYNC/RAN2/Docs/R2-2410542.zip" TargetMode="External"/><Relationship Id="rId7" Type="http://schemas.openxmlformats.org/officeDocument/2006/relationships/styles" Target="styles.xml"/><Relationship Id="rId12" Type="http://schemas.openxmlformats.org/officeDocument/2006/relationships/hyperlink" Target="https://www.3gpp.org/ftp/Meetings_3GPP_SYNC/RAN2/Docs/R2-2410542.zip" TargetMode="External"/><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71c5aaf6-e6ce-465b-b873-5148d2a4c105"/>
    <ds:schemaRef ds:uri="7275bb01-7583-478d-bc14-e839a2dd5989"/>
    <ds:schemaRef ds:uri="3f2ce089-3858-4176-9a21-a30f9204848e"/>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288</TotalTime>
  <Pages>3</Pages>
  <Words>696</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102</cp:revision>
  <dcterms:created xsi:type="dcterms:W3CDTF">2024-04-03T18:37:00Z</dcterms:created>
  <dcterms:modified xsi:type="dcterms:W3CDTF">2025-02-06T22:23:00Z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